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486" w14:textId="77777777" w:rsidR="006C6A1A" w:rsidRDefault="006C6A1A" w:rsidP="006C6A1A">
      <w:pPr>
        <w:pStyle w:val="Naslov1"/>
        <w:spacing w:before="0"/>
        <w:jc w:val="center"/>
        <w:rPr>
          <w:b w:val="0"/>
          <w:i/>
          <w:color w:val="000000" w:themeColor="text1"/>
        </w:rPr>
      </w:pPr>
      <w:bookmarkStart w:id="0" w:name="_Toc96382185"/>
      <w:r>
        <w:rPr>
          <w:color w:val="1F3864" w:themeColor="accent1" w:themeShade="80"/>
          <w:u w:val="double"/>
        </w:rPr>
        <w:t>Izvod iz 4-godišnjeg plana od 2022. - 2025. godine                                       /Godišnji plan rada za 2023</w:t>
      </w:r>
      <w:r w:rsidRPr="00D12253">
        <w:rPr>
          <w:color w:val="1F3864" w:themeColor="accent1" w:themeShade="80"/>
          <w:u w:val="double"/>
        </w:rPr>
        <w:t>. godinu</w:t>
      </w:r>
      <w:r>
        <w:rPr>
          <w:color w:val="1F3864" w:themeColor="accent1" w:themeShade="80"/>
          <w:u w:val="double"/>
        </w:rPr>
        <w:t xml:space="preserve"> /</w:t>
      </w:r>
      <w:bookmarkEnd w:id="0"/>
    </w:p>
    <w:p w14:paraId="1D3A8677" w14:textId="77777777" w:rsidR="006C6A1A" w:rsidRPr="00D12253" w:rsidRDefault="006C6A1A" w:rsidP="006C6A1A">
      <w:pPr>
        <w:pStyle w:val="Naslov1"/>
        <w:spacing w:before="0"/>
        <w:jc w:val="center"/>
        <w:rPr>
          <w:b w:val="0"/>
          <w:i/>
          <w:color w:val="000000" w:themeColor="text1"/>
        </w:rPr>
      </w:pPr>
      <w:r>
        <w:rPr>
          <w:b w:val="0"/>
          <w:i/>
          <w:color w:val="000000" w:themeColor="text1"/>
        </w:rPr>
        <w:t xml:space="preserve">                    </w:t>
      </w:r>
    </w:p>
    <w:tbl>
      <w:tblPr>
        <w:tblStyle w:val="Reetkatablic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45"/>
        <w:gridCol w:w="1030"/>
        <w:gridCol w:w="1701"/>
      </w:tblGrid>
      <w:tr w:rsidR="006C6A1A" w:rsidRPr="00D12253" w14:paraId="102168F9" w14:textId="77777777" w:rsidTr="00676988">
        <w:tc>
          <w:tcPr>
            <w:tcW w:w="9639" w:type="dxa"/>
            <w:gridSpan w:val="4"/>
            <w:shd w:val="clear" w:color="auto" w:fill="DBDBDB" w:themeFill="accent3" w:themeFillTint="66"/>
            <w:vAlign w:val="center"/>
          </w:tcPr>
          <w:p w14:paraId="69453608" w14:textId="77777777" w:rsidR="006C6A1A" w:rsidRPr="00D12253" w:rsidRDefault="006C6A1A" w:rsidP="008D5476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 xml:space="preserve">CILJ: </w:t>
            </w:r>
          </w:p>
          <w:p w14:paraId="1F36B098" w14:textId="77777777" w:rsidR="006C6A1A" w:rsidRPr="00D12253" w:rsidRDefault="006C6A1A" w:rsidP="008D5476">
            <w:pPr>
              <w:spacing w:after="120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Tijekom 2023. godine</w:t>
            </w:r>
            <w:r w:rsidRPr="00D122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253">
              <w:rPr>
                <w:rFonts w:ascii="Arial" w:hAnsi="Arial" w:cs="Arial"/>
                <w:b/>
                <w:sz w:val="24"/>
                <w:szCs w:val="24"/>
              </w:rPr>
              <w:t xml:space="preserve">zaštititi stečevine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106. brigade ZNG/HV 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12253">
              <w:rPr>
                <w:rFonts w:ascii="Arial" w:hAnsi="Arial" w:cs="Arial"/>
                <w:sz w:val="24"/>
                <w:szCs w:val="24"/>
              </w:rPr>
              <w:t>bilježavanjem značajnijih događaja, promoviranjem istine o Domovinskom ratu</w:t>
            </w:r>
            <w:r>
              <w:rPr>
                <w:rFonts w:ascii="Arial" w:hAnsi="Arial" w:cs="Arial"/>
                <w:sz w:val="24"/>
                <w:szCs w:val="24"/>
              </w:rPr>
              <w:t>, izdavaštvom...</w:t>
            </w:r>
          </w:p>
        </w:tc>
      </w:tr>
      <w:tr w:rsidR="006C6A1A" w:rsidRPr="00D12253" w14:paraId="045C6E47" w14:textId="77777777" w:rsidTr="00676988">
        <w:tc>
          <w:tcPr>
            <w:tcW w:w="6908" w:type="dxa"/>
            <w:gridSpan w:val="2"/>
            <w:shd w:val="clear" w:color="auto" w:fill="B4C6E7" w:themeFill="accent1" w:themeFillTint="66"/>
            <w:vAlign w:val="center"/>
          </w:tcPr>
          <w:p w14:paraId="6CC4E34F" w14:textId="77777777" w:rsidR="006C6A1A" w:rsidRPr="00D12253" w:rsidRDefault="006C6A1A" w:rsidP="008D547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 xml:space="preserve">NAZIV I OBRAZLOŽENJE </w:t>
            </w:r>
          </w:p>
        </w:tc>
        <w:tc>
          <w:tcPr>
            <w:tcW w:w="1030" w:type="dxa"/>
            <w:shd w:val="clear" w:color="auto" w:fill="B4C6E7" w:themeFill="accent1" w:themeFillTint="66"/>
            <w:vAlign w:val="center"/>
          </w:tcPr>
          <w:p w14:paraId="5851392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 xml:space="preserve">VRSTA 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3F0A2C9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ROK PROVEDBE</w:t>
            </w:r>
          </w:p>
        </w:tc>
      </w:tr>
      <w:tr w:rsidR="006C6A1A" w:rsidRPr="00D12253" w14:paraId="23FC707C" w14:textId="77777777" w:rsidTr="00676988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F44BA" w14:textId="77777777" w:rsidR="006C6A1A" w:rsidRPr="00D12253" w:rsidRDefault="006C6A1A" w:rsidP="006C6A1A">
            <w:pPr>
              <w:pStyle w:val="Odlomakpopisa"/>
              <w:numPr>
                <w:ilvl w:val="0"/>
                <w:numId w:val="2"/>
              </w:numPr>
              <w:spacing w:before="120" w:after="40"/>
              <w:ind w:left="601" w:hanging="425"/>
              <w:contextualSpacing w:val="0"/>
              <w:rPr>
                <w:rFonts w:cs="Arial"/>
                <w:szCs w:val="24"/>
                <w:lang w:val="hr-HR"/>
              </w:rPr>
            </w:pPr>
            <w:r w:rsidRPr="00D12253">
              <w:rPr>
                <w:rFonts w:cs="Arial"/>
                <w:b/>
                <w:color w:val="222A35" w:themeColor="text2" w:themeShade="80"/>
                <w:szCs w:val="24"/>
                <w:u w:val="single"/>
                <w:lang w:val="hr-HR"/>
              </w:rPr>
              <w:t>Obilježavanje značajnih događaja</w:t>
            </w:r>
          </w:p>
        </w:tc>
      </w:tr>
      <w:tr w:rsidR="006C6A1A" w:rsidRPr="00D12253" w14:paraId="5AD15E8C" w14:textId="77777777" w:rsidTr="00676988"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26740184" w14:textId="77777777" w:rsidR="006C6A1A" w:rsidRPr="0017633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17633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Dana osnivanja Udruge 106. brigade ZNG RH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B6AEED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60593EF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</w:rPr>
              <w:t xml:space="preserve">29. travnja </w:t>
            </w:r>
          </w:p>
        </w:tc>
      </w:tr>
      <w:tr w:rsidR="006C6A1A" w:rsidRPr="00D12253" w14:paraId="337DF92D" w14:textId="77777777" w:rsidTr="00676988"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2D251261" w14:textId="77777777" w:rsidR="006C6A1A" w:rsidRPr="0017633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17633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 državnosti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023ECDD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E6B3FDE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svibnja</w:t>
            </w:r>
          </w:p>
        </w:tc>
      </w:tr>
      <w:tr w:rsidR="006C6A1A" w:rsidRPr="00D12253" w14:paraId="17B3B409" w14:textId="77777777" w:rsidTr="00676988"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02CCEF72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 Osječko-baranjske županije - OBŽ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0B0A8F75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2F2E20F9" w14:textId="77777777" w:rsidR="006C6A1A" w:rsidRPr="00B45AAD" w:rsidRDefault="006C6A1A" w:rsidP="006C6A1A">
            <w:pPr>
              <w:pStyle w:val="Odlomakpopisa"/>
              <w:numPr>
                <w:ilvl w:val="0"/>
                <w:numId w:val="2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lipnja</w:t>
            </w:r>
          </w:p>
        </w:tc>
      </w:tr>
      <w:tr w:rsidR="006C6A1A" w:rsidRPr="00D12253" w14:paraId="1EFE0D32" w14:textId="77777777" w:rsidTr="00676988"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640E81B7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 xml:space="preserve">Dana 106. br ZNG , dragovoljaca DR i osječkih branitelja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B9333C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7935C61C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-</w:t>
            </w:r>
            <w:r w:rsidRPr="00D1225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8. lipnja </w:t>
            </w:r>
          </w:p>
        </w:tc>
      </w:tr>
      <w:tr w:rsidR="006C6A1A" w:rsidRPr="00D12253" w14:paraId="4B484ED0" w14:textId="77777777" w:rsidTr="00676988"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134CF5BB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 stradavanja branitelja u PP Dalj.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0A7BD41D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4B851375" w14:textId="77777777" w:rsidR="006C6A1A" w:rsidRPr="009655E5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655E5">
              <w:rPr>
                <w:rFonts w:ascii="Arial" w:hAnsi="Arial" w:cs="Arial"/>
                <w:sz w:val="20"/>
              </w:rPr>
              <w:t>1.kolovoz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6C6A1A" w:rsidRPr="00D12253" w14:paraId="7C1D8FA4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30045D33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 xml:space="preserve">Dana pobjede i domovinske zahvalnosti, Dana hrvatskih   </w:t>
            </w:r>
          </w:p>
          <w:p w14:paraId="32784CFD" w14:textId="77777777" w:rsidR="006C6A1A" w:rsidRPr="006247E5" w:rsidRDefault="006C6A1A" w:rsidP="008D5476">
            <w:pPr>
              <w:pStyle w:val="Bezproreda"/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</w:rPr>
              <w:t xml:space="preserve">                branitelja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4C2E491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26B8017B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kolovoza </w:t>
            </w:r>
          </w:p>
        </w:tc>
      </w:tr>
      <w:tr w:rsidR="006C6A1A" w:rsidRPr="00D12253" w14:paraId="32F88722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151C7D1E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Dana oslobađanja Bijele vojarne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00F8A92A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5E7E6BC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rujna </w:t>
            </w:r>
          </w:p>
        </w:tc>
      </w:tr>
      <w:tr w:rsidR="006C6A1A" w:rsidRPr="00D12253" w14:paraId="6ABE4010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0364F541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Dana pogibije 26 pripadnika 15. husarske pukovnije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5321602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4273ACF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rujan </w:t>
            </w:r>
          </w:p>
        </w:tc>
      </w:tr>
      <w:tr w:rsidR="006C6A1A" w:rsidRPr="00D12253" w14:paraId="285D7794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1FAC8D97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Dana sjećanja na žrtvu Vukovara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39C0A34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2E4501A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studenog </w:t>
            </w:r>
          </w:p>
        </w:tc>
      </w:tr>
      <w:tr w:rsidR="006C6A1A" w:rsidRPr="00D12253" w14:paraId="4A5ED2CD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24C131AC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 grada Osijeka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29B633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E39CC4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prosinca</w:t>
            </w:r>
          </w:p>
        </w:tc>
      </w:tr>
      <w:tr w:rsidR="006C6A1A" w:rsidRPr="00D12253" w14:paraId="5E01D07F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32C9EAD9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Dana obrane grada Osijeka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074361A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F05D67A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 </w:t>
            </w:r>
          </w:p>
        </w:tc>
      </w:tr>
      <w:tr w:rsidR="006C6A1A" w:rsidRPr="00D12253" w14:paraId="295CFB0D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06A89199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Spomen na smrtno stradale i nestale pripadnike 106. brigade ZNG RH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0BE65EEC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1FD42A06" w14:textId="77777777" w:rsidR="006C6A1A" w:rsidRPr="00D12253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– prosinac</w:t>
            </w:r>
          </w:p>
        </w:tc>
      </w:tr>
      <w:tr w:rsidR="006C6A1A" w:rsidRPr="00D12253" w14:paraId="23C4BA77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6F17F783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hAnsi="Arial Narrow"/>
                <w:b/>
                <w:lang w:val="hr-HR"/>
              </w:rPr>
              <w:t xml:space="preserve">Polaganje vijenaca, paljenje svijeća, </w:t>
            </w:r>
            <w:r w:rsidRPr="006247E5">
              <w:rPr>
                <w:rFonts w:ascii="Arial Narrow" w:hAnsi="Arial Narrow"/>
                <w:b/>
                <w:u w:val="single"/>
                <w:lang w:val="hr-HR"/>
              </w:rPr>
              <w:t>na grobnim mjestima    197 poginula pripadnika 106. brigade ZNG RH</w:t>
            </w:r>
            <w:r w:rsidRPr="006247E5">
              <w:rPr>
                <w:rFonts w:ascii="Arial Narrow" w:hAnsi="Arial Narrow"/>
                <w:b/>
                <w:lang w:val="hr-HR"/>
              </w:rPr>
              <w:t xml:space="preserve">, 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057F5BF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01F80AD8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prosinca</w:t>
            </w:r>
          </w:p>
        </w:tc>
      </w:tr>
      <w:tr w:rsidR="006C6A1A" w:rsidRPr="00D12253" w14:paraId="1EABC2CF" w14:textId="77777777" w:rsidTr="00676988">
        <w:tc>
          <w:tcPr>
            <w:tcW w:w="6908" w:type="dxa"/>
            <w:gridSpan w:val="2"/>
            <w:tcBorders>
              <w:top w:val="single" w:sz="4" w:space="0" w:color="auto"/>
            </w:tcBorders>
            <w:vAlign w:val="center"/>
          </w:tcPr>
          <w:p w14:paraId="4D323156" w14:textId="77777777" w:rsidR="006C6A1A" w:rsidRPr="006247E5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</w:pPr>
            <w:r w:rsidRPr="006247E5">
              <w:rPr>
                <w:rFonts w:ascii="Arial Narrow" w:eastAsia="Arial Unicode MS" w:hAnsi="Arial Narrow" w:cs="Arial"/>
                <w:b/>
                <w:bCs/>
                <w:szCs w:val="24"/>
                <w:lang w:val="hr-HR"/>
              </w:rPr>
              <w:t>Sudjelovanje s KUBIS DR OBŽ , Odborom za branitelje   DR i ZUP ZNG i HV RH prema njihovom protokolu i pozivu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199B9360" w14:textId="77777777" w:rsidR="006C6A1A" w:rsidRPr="003A5F8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8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00718945" w14:textId="77777777" w:rsidR="006C6A1A" w:rsidRPr="003A5F8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F8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17E6DA1A" w14:textId="77777777" w:rsidTr="006769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D2F28" w14:textId="77777777" w:rsidR="006C6A1A" w:rsidRPr="00D94954" w:rsidRDefault="006C6A1A" w:rsidP="006C6A1A">
            <w:pPr>
              <w:pStyle w:val="Odlomakpopisa"/>
              <w:numPr>
                <w:ilvl w:val="0"/>
                <w:numId w:val="8"/>
              </w:numPr>
              <w:spacing w:before="120" w:after="40"/>
              <w:rPr>
                <w:rFonts w:cs="Arial"/>
                <w:i/>
                <w:szCs w:val="24"/>
                <w:lang w:val="hr-HR"/>
              </w:rPr>
            </w:pPr>
            <w:r w:rsidRPr="00D94954"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  <w:t xml:space="preserve">Apliciranje - Javni </w:t>
            </w:r>
            <w:r w:rsidRPr="00D94954">
              <w:rPr>
                <w:rFonts w:cs="Arial"/>
                <w:b/>
                <w:color w:val="222A35" w:themeColor="text2" w:themeShade="80"/>
                <w:szCs w:val="24"/>
                <w:u w:val="single"/>
                <w:lang w:val="hr-HR"/>
              </w:rPr>
              <w:t>pozivi za financiranje programa i projekata udruga</w:t>
            </w:r>
          </w:p>
        </w:tc>
      </w:tr>
      <w:tr w:rsidR="006C6A1A" w:rsidRPr="00D12253" w14:paraId="43C9D4B8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E49DB09" w14:textId="77777777" w:rsidR="006C6A1A" w:rsidRPr="00D94954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/>
                <w:bCs/>
                <w:lang w:val="hr-HR"/>
              </w:rPr>
              <w:t>Europski strukturni i investicijski fond u RH i Ministarstvo rada, mirovinskog sustava, obitelji i socijalne politike:</w:t>
            </w:r>
          </w:p>
          <w:p w14:paraId="4264959A" w14:textId="77777777" w:rsidR="006C6A1A" w:rsidRPr="00D94954" w:rsidRDefault="006C6A1A" w:rsidP="006C6A1A">
            <w:pPr>
              <w:pStyle w:val="Odlomakpopisa"/>
              <w:numPr>
                <w:ilvl w:val="0"/>
                <w:numId w:val="7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lang w:val="hr-HR"/>
              </w:rPr>
              <w:t xml:space="preserve">Projekt </w:t>
            </w:r>
            <w:r w:rsidRPr="00D94954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”Zaželi – program zapošljavanja žena – faza III” </w:t>
            </w:r>
          </w:p>
          <w:p w14:paraId="27CC0AAA" w14:textId="77777777" w:rsidR="006C6A1A" w:rsidRPr="00D94954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/>
                <w:bCs/>
                <w:lang w:val="hr-HR"/>
              </w:rPr>
              <w:t>Nacionalna zaklada za razvoj civilnog društva</w:t>
            </w:r>
          </w:p>
          <w:p w14:paraId="59C1EDCE" w14:textId="77777777" w:rsidR="006C6A1A" w:rsidRPr="00D94954" w:rsidRDefault="006C6A1A" w:rsidP="006C6A1A">
            <w:pPr>
              <w:pStyle w:val="Odlomakpopisa"/>
              <w:numPr>
                <w:ilvl w:val="0"/>
                <w:numId w:val="7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lang w:val="hr-HR"/>
              </w:rPr>
              <w:t>Produljenje ugovora za 2023./2024.</w:t>
            </w:r>
          </w:p>
          <w:p w14:paraId="7FCCCDB3" w14:textId="77777777" w:rsidR="006C6A1A" w:rsidRPr="00D94954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/>
                <w:bCs/>
                <w:lang w:val="hr-HR"/>
              </w:rPr>
              <w:lastRenderedPageBreak/>
              <w:t>Ministarstvo hrvatskih branitelja:</w:t>
            </w:r>
          </w:p>
          <w:p w14:paraId="6EFC525F" w14:textId="77777777" w:rsidR="006C6A1A" w:rsidRPr="00D94954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  <w:lang w:val="hr-HR"/>
              </w:rPr>
            </w:pPr>
            <w:r w:rsidRPr="00D94954">
              <w:rPr>
                <w:rFonts w:ascii="Arial Narrow" w:hAnsi="Arial Narrow"/>
                <w:lang w:val="hr-HR"/>
              </w:rPr>
              <w:t>Promicanje vrijednosti Domovinskog rata</w:t>
            </w:r>
          </w:p>
          <w:p w14:paraId="60F0FA93" w14:textId="77777777" w:rsidR="006C6A1A" w:rsidRPr="00D94954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  <w:lang w:val="hr-HR"/>
              </w:rPr>
            </w:pPr>
            <w:r w:rsidRPr="00D94954">
              <w:rPr>
                <w:rFonts w:ascii="Arial Narrow" w:hAnsi="Arial Narrow"/>
                <w:lang w:val="hr-HR"/>
              </w:rPr>
              <w:t>Psihološko i socijalno osnaživanje te podizanje kvalitete življenja hrvatskih branitelja, hrvatskih branitelja s invaliditetom, HRVI, stradalnika i članova obitelji smrtno stradaloga i nestaloga hrvatskog branitelja iz Domovinskog rata</w:t>
            </w:r>
          </w:p>
          <w:p w14:paraId="17C9C12E" w14:textId="77777777" w:rsidR="006C6A1A" w:rsidRPr="00D94954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hAnsi="Arial Narrow"/>
                <w:lang w:val="hr-HR"/>
              </w:rPr>
              <w:t>Izrada projektno tehničke dokumentacije, izgradnja, postavljanje ili uređenje spomen-obilježja žrtvama stradalim u Domovinskom ratu</w:t>
            </w:r>
          </w:p>
          <w:p w14:paraId="3204CB24" w14:textId="77777777" w:rsidR="006C6A1A" w:rsidRPr="00D94954" w:rsidRDefault="006C6A1A" w:rsidP="008D5476">
            <w:pPr>
              <w:pStyle w:val="Odlomakpopisa"/>
              <w:spacing w:before="40" w:after="40"/>
              <w:ind w:left="1877"/>
              <w:jc w:val="both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F1FE37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954">
              <w:rPr>
                <w:rFonts w:ascii="Arial" w:hAnsi="Arial" w:cs="Arial"/>
                <w:b/>
                <w:sz w:val="24"/>
                <w:szCs w:val="24"/>
              </w:rPr>
              <w:lastRenderedPageBreak/>
              <w:t>P,N,A</w:t>
            </w:r>
          </w:p>
        </w:tc>
        <w:tc>
          <w:tcPr>
            <w:tcW w:w="1701" w:type="dxa"/>
            <w:vAlign w:val="center"/>
          </w:tcPr>
          <w:p w14:paraId="6AB27186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954">
              <w:rPr>
                <w:rFonts w:ascii="Arial" w:hAnsi="Arial" w:cs="Arial"/>
                <w:sz w:val="20"/>
                <w:szCs w:val="20"/>
              </w:rPr>
              <w:t>Prosinac-siječanj 2023-trajanje 6 mjeseci</w:t>
            </w:r>
          </w:p>
          <w:p w14:paraId="5ABA1119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EC9BE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E59D0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84799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738D" w14:textId="77777777" w:rsidR="006C6A1A" w:rsidRPr="00D94954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0C031" w14:textId="77777777" w:rsidR="006C6A1A" w:rsidRPr="00D94954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4954">
              <w:rPr>
                <w:rFonts w:ascii="Arial" w:hAnsi="Arial" w:cs="Arial"/>
                <w:sz w:val="20"/>
                <w:szCs w:val="20"/>
              </w:rPr>
              <w:t xml:space="preserve">Siječanj-svibanj  apliciranja za natječaje i javne pozive, ostalo do studenoga i kraja  2023. </w:t>
            </w:r>
          </w:p>
        </w:tc>
      </w:tr>
      <w:tr w:rsidR="006C6A1A" w:rsidRPr="00D12253" w14:paraId="15DF9E9B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0F2642C" w14:textId="77777777" w:rsidR="006C6A1A" w:rsidRPr="00D94954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/>
                <w:bCs/>
                <w:lang w:val="hr-HR"/>
              </w:rPr>
              <w:lastRenderedPageBreak/>
              <w:t>Osječko-baranjska županija</w:t>
            </w:r>
          </w:p>
          <w:p w14:paraId="5DF9B0D8" w14:textId="77777777" w:rsidR="006C6A1A" w:rsidRPr="00D94954" w:rsidRDefault="006C6A1A" w:rsidP="006C6A1A">
            <w:pPr>
              <w:pStyle w:val="Odlomakpopisa"/>
              <w:numPr>
                <w:ilvl w:val="0"/>
                <w:numId w:val="7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Cs/>
                <w:lang w:val="hr-HR"/>
              </w:rPr>
              <w:t>Sufinanciranje izrade knjige "106."</w:t>
            </w:r>
          </w:p>
          <w:p w14:paraId="4F022589" w14:textId="77777777" w:rsidR="006C6A1A" w:rsidRPr="00D94954" w:rsidRDefault="006C6A1A" w:rsidP="006C6A1A">
            <w:pPr>
              <w:pStyle w:val="Odlomakpopisa"/>
              <w:numPr>
                <w:ilvl w:val="0"/>
                <w:numId w:val="7"/>
              </w:numPr>
              <w:spacing w:before="120" w:after="4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Cs/>
                <w:lang w:val="hr-HR"/>
              </w:rPr>
              <w:t>Zajednički partnerski projekti s drugim Udrugama</w:t>
            </w:r>
          </w:p>
          <w:p w14:paraId="2066D529" w14:textId="77777777" w:rsidR="006C6A1A" w:rsidRPr="00D94954" w:rsidRDefault="006C6A1A" w:rsidP="006C6A1A">
            <w:pPr>
              <w:pStyle w:val="Odlomakpopisa"/>
              <w:numPr>
                <w:ilvl w:val="0"/>
                <w:numId w:val="7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D94954">
              <w:rPr>
                <w:rFonts w:ascii="Arial Narrow" w:eastAsia="Arial Unicode MS" w:hAnsi="Arial Narrow" w:cs="Arial"/>
                <w:bCs/>
                <w:lang w:val="hr-HR"/>
              </w:rPr>
              <w:t>Sudjelovanje u projektima za dodjelu potpora OBŽ iz područja kulture i braniteljskih udruga (Ku i Ud)</w:t>
            </w:r>
          </w:p>
          <w:p w14:paraId="240C37F3" w14:textId="77777777" w:rsidR="006C6A1A" w:rsidRPr="00EF14B2" w:rsidRDefault="006C6A1A" w:rsidP="008D5476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CB25A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236FDF8B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veljača </w:t>
            </w:r>
            <w:r w:rsidRPr="00D122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studeni</w:t>
            </w:r>
          </w:p>
        </w:tc>
      </w:tr>
      <w:tr w:rsidR="006C6A1A" w:rsidRPr="00D12253" w14:paraId="45936EFB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ED4623F" w14:textId="77777777" w:rsidR="006C6A1A" w:rsidRPr="003A5F83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Grad Osijek</w:t>
            </w:r>
          </w:p>
          <w:p w14:paraId="74C9DEBB" w14:textId="77777777" w:rsidR="006C6A1A" w:rsidRPr="00557E47" w:rsidRDefault="006C6A1A" w:rsidP="006C6A1A">
            <w:pPr>
              <w:pStyle w:val="Odlomakpopisa"/>
              <w:numPr>
                <w:ilvl w:val="0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557E47">
              <w:rPr>
                <w:rFonts w:ascii="Arial Narrow" w:eastAsia="Arial Unicode MS" w:hAnsi="Arial Narrow" w:cs="Arial"/>
                <w:bCs/>
                <w:lang w:val="hr-HR"/>
              </w:rPr>
              <w:t>Provedba projekta "Spomen park Rosinjača" zajedno s OBŽ i MHB</w:t>
            </w:r>
          </w:p>
          <w:p w14:paraId="7F728F96" w14:textId="77777777" w:rsidR="006C6A1A" w:rsidRPr="003A5F83" w:rsidRDefault="006C6A1A" w:rsidP="006C6A1A">
            <w:pPr>
              <w:pStyle w:val="Odlomakpopisa"/>
              <w:numPr>
                <w:ilvl w:val="0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>Sufinanciranje izrade knjige "106."</w:t>
            </w:r>
          </w:p>
          <w:p w14:paraId="68FB5DCF" w14:textId="77777777" w:rsidR="006C6A1A" w:rsidRPr="003A5F83" w:rsidRDefault="006C6A1A" w:rsidP="006C6A1A">
            <w:pPr>
              <w:pStyle w:val="Odlomakpopisa"/>
              <w:numPr>
                <w:ilvl w:val="0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 xml:space="preserve">Sudjelovanje u raspisanim natječajima Grada. </w:t>
            </w:r>
          </w:p>
        </w:tc>
        <w:tc>
          <w:tcPr>
            <w:tcW w:w="1275" w:type="dxa"/>
            <w:gridSpan w:val="2"/>
            <w:vAlign w:val="center"/>
          </w:tcPr>
          <w:p w14:paraId="0E4AB2D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62BB46A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253">
              <w:rPr>
                <w:rFonts w:ascii="Arial" w:hAnsi="Arial" w:cs="Arial"/>
                <w:sz w:val="20"/>
                <w:szCs w:val="20"/>
              </w:rPr>
              <w:t>veljača</w:t>
            </w:r>
            <w:r>
              <w:rPr>
                <w:rFonts w:ascii="Arial" w:hAnsi="Arial" w:cs="Arial"/>
                <w:sz w:val="20"/>
                <w:szCs w:val="20"/>
              </w:rPr>
              <w:t xml:space="preserve"> i do kraja 2023. i dalje 2024.</w:t>
            </w:r>
          </w:p>
        </w:tc>
      </w:tr>
      <w:tr w:rsidR="006C6A1A" w:rsidRPr="00D12253" w14:paraId="3A83A777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41570FE" w14:textId="77777777" w:rsidR="006C6A1A" w:rsidRPr="003A5F83" w:rsidRDefault="006C6A1A" w:rsidP="006C6A1A">
            <w:pPr>
              <w:pStyle w:val="Odlomakpopisa"/>
              <w:numPr>
                <w:ilvl w:val="1"/>
                <w:numId w:val="8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INA, HEP, banke, privredni subjekti</w:t>
            </w:r>
          </w:p>
        </w:tc>
        <w:tc>
          <w:tcPr>
            <w:tcW w:w="1275" w:type="dxa"/>
            <w:gridSpan w:val="2"/>
            <w:vAlign w:val="center"/>
          </w:tcPr>
          <w:p w14:paraId="059CAA0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663280CA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-veljača</w:t>
            </w:r>
          </w:p>
        </w:tc>
      </w:tr>
      <w:tr w:rsidR="006C6A1A" w:rsidRPr="00D12253" w14:paraId="3E82259A" w14:textId="77777777" w:rsidTr="006769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5127" w14:textId="77777777" w:rsidR="006C6A1A" w:rsidRPr="003A5F83" w:rsidRDefault="006C6A1A" w:rsidP="006C6A1A">
            <w:pPr>
              <w:pStyle w:val="Odlomakpopisa"/>
              <w:numPr>
                <w:ilvl w:val="0"/>
                <w:numId w:val="8"/>
              </w:numPr>
              <w:spacing w:before="120" w:after="40"/>
              <w:ind w:left="601" w:hanging="425"/>
              <w:contextualSpacing w:val="0"/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</w:pPr>
            <w:r w:rsidRPr="003A5F83"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  <w:t>Projekti</w:t>
            </w:r>
          </w:p>
        </w:tc>
      </w:tr>
      <w:tr w:rsidR="006C6A1A" w:rsidRPr="00D12253" w14:paraId="02E89CE8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1E95605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rPr>
                <w:rFonts w:ascii="Arial Narrow" w:hAnsi="Arial Narrow"/>
                <w:lang w:val="hr-HR"/>
              </w:rPr>
            </w:pPr>
            <w:r w:rsidRPr="003A5F83">
              <w:rPr>
                <w:rFonts w:ascii="Arial Narrow" w:hAnsi="Arial Narrow"/>
                <w:b/>
                <w:lang w:val="hr-HR"/>
              </w:rPr>
              <w:t>Spomen park „Rosinjača“</w:t>
            </w:r>
            <w:r w:rsidRPr="003A5F83">
              <w:rPr>
                <w:rFonts w:ascii="Arial Narrow" w:hAnsi="Arial Narrow"/>
                <w:lang w:val="hr-HR"/>
              </w:rPr>
              <w:t xml:space="preserve"> – sukladno ugovoru Ministarstva hrvatskih branitelja, višegodišnji projekt</w:t>
            </w:r>
          </w:p>
          <w:p w14:paraId="0F95C5D3" w14:textId="77777777" w:rsidR="006C6A1A" w:rsidRPr="003A5F8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  <w:lang w:val="hr-HR"/>
              </w:rPr>
            </w:pPr>
            <w:r w:rsidRPr="003A5F83">
              <w:rPr>
                <w:rFonts w:ascii="Arial Narrow" w:hAnsi="Arial Narrow"/>
                <w:lang w:val="hr-HR"/>
              </w:rPr>
              <w:t xml:space="preserve">postupak Javne nabave – Izrada Idejnog projekta </w:t>
            </w:r>
          </w:p>
          <w:p w14:paraId="7FD2F87B" w14:textId="77777777" w:rsidR="006C6A1A" w:rsidRPr="003A5F8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  <w:lang w:val="hr-HR"/>
              </w:rPr>
            </w:pPr>
            <w:r w:rsidRPr="003A5F83">
              <w:rPr>
                <w:rFonts w:ascii="Arial Narrow" w:hAnsi="Arial Narrow"/>
                <w:lang w:val="hr-HR"/>
              </w:rPr>
              <w:t xml:space="preserve">Izrada projektno tehničke dokumentacije za uređenje prilaznog puta s okretištem i obilježavanje mjesta stradavanja </w:t>
            </w:r>
            <w:r w:rsidRPr="003A5F83">
              <w:rPr>
                <w:rFonts w:ascii="Arial Narrow" w:hAnsi="Arial Narrow"/>
                <w:b/>
                <w:u w:val="single"/>
                <w:lang w:val="hr-HR"/>
              </w:rPr>
              <w:t>16. pripadnika</w:t>
            </w:r>
            <w:r w:rsidRPr="003A5F83">
              <w:rPr>
                <w:rFonts w:ascii="Arial Narrow" w:hAnsi="Arial Narrow"/>
                <w:lang w:val="hr-HR"/>
              </w:rPr>
              <w:t xml:space="preserve"> 106. brigade HV</w:t>
            </w:r>
          </w:p>
        </w:tc>
        <w:tc>
          <w:tcPr>
            <w:tcW w:w="1275" w:type="dxa"/>
            <w:gridSpan w:val="2"/>
            <w:vAlign w:val="center"/>
          </w:tcPr>
          <w:p w14:paraId="5B9375CD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431B21B3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71616AAD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0D831B2" w14:textId="77777777" w:rsidR="006C6A1A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Obljetnice: </w:t>
            </w:r>
          </w:p>
          <w:p w14:paraId="70F74318" w14:textId="77777777" w:rsidR="006C6A1A" w:rsidRPr="00272789" w:rsidRDefault="006C6A1A" w:rsidP="006C6A1A">
            <w:pPr>
              <w:pStyle w:val="Odlomakpopisa"/>
              <w:numPr>
                <w:ilvl w:val="0"/>
                <w:numId w:val="3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eastAsia="Arial Unicode MS"/>
                <w:lang w:val="hr-HR"/>
              </w:rPr>
              <w:t xml:space="preserve">Svečano obilježavanje </w:t>
            </w:r>
            <w:r>
              <w:rPr>
                <w:rFonts w:eastAsia="Arial Unicode MS"/>
                <w:lang w:val="hr-HR"/>
              </w:rPr>
              <w:t xml:space="preserve">32. godišnjice ustrojavanja </w:t>
            </w:r>
            <w:r w:rsidRPr="00D12253">
              <w:rPr>
                <w:rFonts w:eastAsia="Arial Unicode MS"/>
                <w:lang w:val="hr-HR"/>
              </w:rPr>
              <w:t xml:space="preserve">106. brigade ZNG </w:t>
            </w:r>
            <w:r>
              <w:rPr>
                <w:rFonts w:eastAsia="Arial Unicode MS"/>
                <w:lang w:val="hr-HR"/>
              </w:rPr>
              <w:t>/HV</w:t>
            </w:r>
            <w:r w:rsidRPr="00D12253">
              <w:rPr>
                <w:rFonts w:eastAsia="Arial Unicode MS"/>
                <w:lang w:val="hr-HR"/>
              </w:rPr>
              <w:t xml:space="preserve"> </w:t>
            </w:r>
          </w:p>
          <w:p w14:paraId="58D5E0DC" w14:textId="77777777" w:rsidR="006C6A1A" w:rsidRPr="00EB7394" w:rsidRDefault="006C6A1A" w:rsidP="006C6A1A">
            <w:pPr>
              <w:pStyle w:val="Odlomakpopisa"/>
              <w:numPr>
                <w:ilvl w:val="0"/>
                <w:numId w:val="3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eastAsia="Arial Unicode MS"/>
                <w:lang w:val="hr-HR"/>
              </w:rPr>
              <w:t>Obilježavanje Dana obrane grada 5.12.</w:t>
            </w:r>
          </w:p>
        </w:tc>
        <w:tc>
          <w:tcPr>
            <w:tcW w:w="1275" w:type="dxa"/>
            <w:gridSpan w:val="2"/>
            <w:vAlign w:val="center"/>
          </w:tcPr>
          <w:p w14:paraId="20203C8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0FBFC4E4" w14:textId="77777777" w:rsidR="006C6A1A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1263C" w14:textId="77777777" w:rsidR="006C6A1A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4A99C" w14:textId="77777777" w:rsidR="006C6A1A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 lipnja</w:t>
            </w:r>
          </w:p>
          <w:p w14:paraId="6AFB8908" w14:textId="77777777" w:rsidR="006C6A1A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4DD0F" w14:textId="77777777" w:rsidR="006C6A1A" w:rsidRPr="00272789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72789">
              <w:rPr>
                <w:rFonts w:ascii="Arial" w:hAnsi="Arial" w:cs="Arial"/>
                <w:b/>
                <w:sz w:val="20"/>
              </w:rPr>
              <w:t>5.prosinca</w:t>
            </w:r>
          </w:p>
        </w:tc>
      </w:tr>
      <w:tr w:rsidR="006C6A1A" w:rsidRPr="00D12253" w14:paraId="24543171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1467412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Psihosocijalno osnaživanje:</w:t>
            </w:r>
          </w:p>
          <w:p w14:paraId="46DFAEE1" w14:textId="77777777" w:rsidR="006C6A1A" w:rsidRPr="00557E47" w:rsidRDefault="006C6A1A" w:rsidP="006C6A1A">
            <w:pPr>
              <w:pStyle w:val="Odlomakpopisa"/>
              <w:numPr>
                <w:ilvl w:val="0"/>
                <w:numId w:val="4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Do 3 projekta</w:t>
            </w:r>
          </w:p>
        </w:tc>
        <w:tc>
          <w:tcPr>
            <w:tcW w:w="1275" w:type="dxa"/>
            <w:gridSpan w:val="2"/>
            <w:vAlign w:val="center"/>
          </w:tcPr>
          <w:p w14:paraId="0E44CD80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008C603A" w14:textId="77777777" w:rsidR="006C6A1A" w:rsidRDefault="006C6A1A" w:rsidP="008D547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1032">
              <w:rPr>
                <w:rFonts w:ascii="Arial" w:hAnsi="Arial" w:cs="Arial"/>
                <w:sz w:val="20"/>
                <w:szCs w:val="20"/>
              </w:rPr>
              <w:t>veljača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-prosinac</w:t>
            </w:r>
          </w:p>
        </w:tc>
      </w:tr>
      <w:tr w:rsidR="006C6A1A" w:rsidRPr="00D12253" w14:paraId="2D35202F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CF98183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Uređenje spomen ploče ispred Udruge</w:t>
            </w:r>
          </w:p>
        </w:tc>
        <w:tc>
          <w:tcPr>
            <w:tcW w:w="1275" w:type="dxa"/>
            <w:gridSpan w:val="2"/>
            <w:vAlign w:val="center"/>
          </w:tcPr>
          <w:p w14:paraId="1AEA4C2E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29794ABE" w14:textId="77777777" w:rsidR="006C6A1A" w:rsidRPr="001C1032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28. lipnja</w:t>
            </w:r>
          </w:p>
        </w:tc>
      </w:tr>
      <w:tr w:rsidR="006C6A1A" w:rsidRPr="00D12253" w14:paraId="0DC13049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A2077A6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Nastavak projekta Nacionalne zaklade</w:t>
            </w:r>
          </w:p>
        </w:tc>
        <w:tc>
          <w:tcPr>
            <w:tcW w:w="1275" w:type="dxa"/>
            <w:gridSpan w:val="2"/>
            <w:vAlign w:val="center"/>
          </w:tcPr>
          <w:p w14:paraId="7A9B0D91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P, Z, A</w:t>
            </w:r>
          </w:p>
        </w:tc>
        <w:tc>
          <w:tcPr>
            <w:tcW w:w="1701" w:type="dxa"/>
            <w:vAlign w:val="center"/>
          </w:tcPr>
          <w:p w14:paraId="296473F4" w14:textId="46926688" w:rsidR="006C6A1A" w:rsidRDefault="00676988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2023. / lipanj 2024.</w:t>
            </w:r>
          </w:p>
        </w:tc>
      </w:tr>
      <w:tr w:rsidR="00676988" w:rsidRPr="00D12253" w14:paraId="11E941EA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13B9A3DE" w14:textId="3C926348" w:rsidR="00676988" w:rsidRPr="003A5F83" w:rsidRDefault="00676988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lastRenderedPageBreak/>
              <w:t>Provođenje projekta „Zaželi“</w:t>
            </w:r>
          </w:p>
        </w:tc>
        <w:tc>
          <w:tcPr>
            <w:tcW w:w="1275" w:type="dxa"/>
            <w:gridSpan w:val="2"/>
            <w:vAlign w:val="center"/>
          </w:tcPr>
          <w:p w14:paraId="53D03977" w14:textId="217FA6CF" w:rsidR="00676988" w:rsidRDefault="00676988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76395E72" w14:textId="746100A1" w:rsidR="00676988" w:rsidRDefault="00676988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– rujan 2023.</w:t>
            </w:r>
          </w:p>
        </w:tc>
      </w:tr>
      <w:tr w:rsidR="006C6A1A" w:rsidRPr="00D12253" w14:paraId="3DAAC730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7660F6D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Natječaj OBŽ</w:t>
            </w:r>
          </w:p>
          <w:p w14:paraId="316A9733" w14:textId="77777777" w:rsidR="006C6A1A" w:rsidRPr="005D1D95" w:rsidRDefault="006C6A1A" w:rsidP="006C6A1A">
            <w:pPr>
              <w:pStyle w:val="Odlomakpopisa"/>
              <w:numPr>
                <w:ilvl w:val="0"/>
                <w:numId w:val="5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Braniteljske udruge </w:t>
            </w: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 xml:space="preserve">– </w:t>
            </w:r>
            <w:r>
              <w:rPr>
                <w:rFonts w:ascii="Arial Narrow" w:eastAsia="Arial Unicode MS" w:hAnsi="Arial Narrow" w:cs="Arial"/>
                <w:bCs/>
                <w:lang w:val="hr-HR"/>
              </w:rPr>
              <w:t>projekt Spomen parka</w:t>
            </w: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 xml:space="preserve"> Rosinjač</w:t>
            </w:r>
            <w:r>
              <w:rPr>
                <w:rFonts w:ascii="Arial Narrow" w:eastAsia="Arial Unicode MS" w:hAnsi="Arial Narrow" w:cs="Arial"/>
                <w:bCs/>
                <w:lang w:val="hr-HR"/>
              </w:rPr>
              <w:t xml:space="preserve">a </w:t>
            </w:r>
          </w:p>
          <w:p w14:paraId="613747C2" w14:textId="77777777" w:rsidR="006C6A1A" w:rsidRPr="005D1D95" w:rsidRDefault="006C6A1A" w:rsidP="006C6A1A">
            <w:pPr>
              <w:pStyle w:val="Odlomakpopisa"/>
              <w:numPr>
                <w:ilvl w:val="0"/>
                <w:numId w:val="5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5D1D95">
              <w:rPr>
                <w:rFonts w:ascii="Arial Narrow" w:eastAsia="Arial Unicode MS" w:hAnsi="Arial Narrow" w:cs="Arial"/>
                <w:bCs/>
              </w:rPr>
              <w:t>Komemoracija Obelisk</w:t>
            </w:r>
          </w:p>
          <w:p w14:paraId="4FC2E95F" w14:textId="228CD92E" w:rsidR="006C6A1A" w:rsidRPr="006C6A1A" w:rsidRDefault="006C6A1A" w:rsidP="008D5476">
            <w:pPr>
              <w:pStyle w:val="Odlomakpopisa"/>
              <w:numPr>
                <w:ilvl w:val="0"/>
                <w:numId w:val="5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Kultura –  1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4</w:t>
            </w: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>. l</w:t>
            </w: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>ikovna kolonija “ Tvrđa 2</w:t>
            </w:r>
            <w:r>
              <w:rPr>
                <w:rFonts w:ascii="Arial Narrow" w:eastAsia="Arial Unicode MS" w:hAnsi="Arial Narrow" w:cs="Arial"/>
                <w:bCs/>
                <w:lang w:val="hr-HR"/>
              </w:rPr>
              <w:t>3</w:t>
            </w:r>
            <w:r w:rsidRPr="003A5F83">
              <w:rPr>
                <w:rFonts w:ascii="Arial Narrow" w:eastAsia="Arial Unicode MS" w:hAnsi="Arial Narrow" w:cs="Arial"/>
                <w:bCs/>
                <w:lang w:val="hr-HR"/>
              </w:rPr>
              <w:t>”</w:t>
            </w:r>
          </w:p>
        </w:tc>
        <w:tc>
          <w:tcPr>
            <w:tcW w:w="1275" w:type="dxa"/>
            <w:gridSpan w:val="2"/>
            <w:vAlign w:val="center"/>
          </w:tcPr>
          <w:p w14:paraId="037FCACA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589362BA" w14:textId="77777777" w:rsidR="006C6A1A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–prosinac</w:t>
            </w:r>
          </w:p>
          <w:p w14:paraId="293F4E04" w14:textId="77777777" w:rsidR="006C6A1A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CA0BE20" w14:textId="77777777" w:rsidR="006C6A1A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- rujan</w:t>
            </w:r>
          </w:p>
        </w:tc>
      </w:tr>
      <w:tr w:rsidR="006C6A1A" w:rsidRPr="00D12253" w14:paraId="0DCAC296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BA85620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Obilaznica</w:t>
            </w:r>
            <w:r w:rsidRPr="006C3DAB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</w:t>
            </w:r>
            <w:r w:rsidRPr="006C3DAB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106. brigade ZNG RH - nastavak projekta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izrada obavijesnih ploča na izlazima/ulazima  u GČ i MO</w:t>
            </w:r>
          </w:p>
        </w:tc>
        <w:tc>
          <w:tcPr>
            <w:tcW w:w="1275" w:type="dxa"/>
            <w:gridSpan w:val="2"/>
            <w:vAlign w:val="center"/>
          </w:tcPr>
          <w:p w14:paraId="63FCF3B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7A1EE1D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445870DD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697A113" w14:textId="77777777" w:rsidR="006C6A1A" w:rsidRPr="0089333C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Predavanja na satu povijesti učenicima srednjih i osnovnih škola</w:t>
            </w:r>
          </w:p>
        </w:tc>
        <w:tc>
          <w:tcPr>
            <w:tcW w:w="1275" w:type="dxa"/>
            <w:gridSpan w:val="2"/>
            <w:vAlign w:val="center"/>
          </w:tcPr>
          <w:p w14:paraId="720B32A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32A378A7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-</w:t>
            </w:r>
            <w:r w:rsidRPr="00D12253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</w:tr>
      <w:tr w:rsidR="006C6A1A" w:rsidRPr="00D12253" w14:paraId="62352F31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FEEB218" w14:textId="3E841746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B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ibliotek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a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Udruge 106. brigade ZNG RH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</w:t>
            </w:r>
            <w:r w:rsidR="00676988">
              <w:rPr>
                <w:rFonts w:ascii="Arial Narrow" w:eastAsia="Arial Unicode MS" w:hAnsi="Arial Narrow" w:cs="Arial"/>
                <w:b/>
                <w:bCs/>
                <w:lang w:val="hr-HR"/>
              </w:rPr>
              <w:t>– R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ad</w:t>
            </w:r>
            <w:r w:rsidR="00676988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na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knji</w:t>
            </w:r>
            <w:r w:rsidR="00676988">
              <w:rPr>
                <w:rFonts w:ascii="Arial Narrow" w:eastAsia="Arial Unicode MS" w:hAnsi="Arial Narrow" w:cs="Arial"/>
                <w:b/>
                <w:bCs/>
                <w:lang w:val="hr-HR"/>
              </w:rPr>
              <w:t>zi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6. radnog naslova : " 106."</w:t>
            </w:r>
          </w:p>
        </w:tc>
        <w:tc>
          <w:tcPr>
            <w:tcW w:w="1275" w:type="dxa"/>
            <w:gridSpan w:val="2"/>
            <w:vAlign w:val="center"/>
          </w:tcPr>
          <w:p w14:paraId="5332F418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64CB317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7D8AAECD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D6054E7" w14:textId="77777777" w:rsidR="006C6A1A" w:rsidRPr="00881E13" w:rsidRDefault="006C6A1A" w:rsidP="008D5476">
            <w:pPr>
              <w:spacing w:before="120" w:after="4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      </w:t>
            </w:r>
            <w:r w:rsidRPr="00881E13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            3.10.Tehničko i investicijsko održavanje Spomen sobe</w:t>
            </w:r>
          </w:p>
        </w:tc>
        <w:tc>
          <w:tcPr>
            <w:tcW w:w="1275" w:type="dxa"/>
            <w:gridSpan w:val="2"/>
            <w:vAlign w:val="center"/>
          </w:tcPr>
          <w:p w14:paraId="63A5DD2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6D2347E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1B304158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C60E3BC" w14:textId="77777777" w:rsidR="006C6A1A" w:rsidRDefault="006C6A1A" w:rsidP="008D5476">
            <w:pPr>
              <w:spacing w:before="120" w:after="40"/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                     3.11.Priprema</w:t>
            </w:r>
            <w:r w:rsidRPr="00881E13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dokumentarnog filma    „Osijek – heroji rata“ </w:t>
            </w:r>
          </w:p>
          <w:p w14:paraId="3C0D877A" w14:textId="77777777" w:rsidR="006C6A1A" w:rsidRPr="00881E13" w:rsidRDefault="006C6A1A" w:rsidP="008D5476">
            <w:pPr>
              <w:spacing w:before="120" w:after="40"/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                              </w:t>
            </w:r>
            <w:r w:rsidRPr="00881E13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>o 106. brigadi ZNG/HV</w:t>
            </w:r>
          </w:p>
        </w:tc>
        <w:tc>
          <w:tcPr>
            <w:tcW w:w="1275" w:type="dxa"/>
            <w:gridSpan w:val="2"/>
            <w:vAlign w:val="center"/>
          </w:tcPr>
          <w:p w14:paraId="6E13278A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6FE0B943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43F1DD42" w14:textId="77777777" w:rsidTr="006769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78624" w14:textId="77777777" w:rsidR="006C6A1A" w:rsidRPr="003A5F83" w:rsidRDefault="006C6A1A" w:rsidP="006C6A1A">
            <w:pPr>
              <w:pStyle w:val="Odlomakpopisa"/>
              <w:numPr>
                <w:ilvl w:val="0"/>
                <w:numId w:val="6"/>
              </w:numPr>
              <w:spacing w:before="120" w:after="40"/>
              <w:ind w:left="601" w:hanging="425"/>
              <w:contextualSpacing w:val="0"/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</w:pPr>
            <w:r w:rsidRPr="003A5F83"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  <w:t>Programi i težišne aktivnosti</w:t>
            </w:r>
          </w:p>
        </w:tc>
      </w:tr>
      <w:tr w:rsidR="006C6A1A" w:rsidRPr="00D12253" w14:paraId="3D183AEA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0C20013" w14:textId="77777777" w:rsidR="006C6A1A" w:rsidRPr="003A5F8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A5F8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„Avenija 106. brigade“ - nastavak projekta iz 2017. </w:t>
            </w:r>
          </w:p>
          <w:p w14:paraId="1D899D3D" w14:textId="77777777" w:rsidR="006C6A1A" w:rsidRPr="003A5F8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  <w:lang w:val="hr-HR"/>
              </w:rPr>
            </w:pPr>
            <w:r w:rsidRPr="003A5F83">
              <w:rPr>
                <w:rFonts w:ascii="Arial Narrow" w:hAnsi="Arial Narrow"/>
                <w:lang w:val="hr-HR"/>
              </w:rPr>
              <w:t>"Obilaznica 106. brigade ZNG RH" spojne ceste sa izradom obavijesnih ploča/znakova prema GČ i MO</w:t>
            </w:r>
          </w:p>
          <w:p w14:paraId="4361F9D0" w14:textId="77777777" w:rsidR="006C6A1A" w:rsidRPr="003A5F8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Cs/>
                <w:lang w:val="hr-HR"/>
              </w:rPr>
            </w:pPr>
            <w:r w:rsidRPr="003A5F83">
              <w:rPr>
                <w:rFonts w:ascii="Arial Narrow" w:hAnsi="Arial Narrow"/>
                <w:lang w:val="hr-HR"/>
              </w:rPr>
              <w:t>Spomenik „Vrata slobode“ u Nemetinu – uređenje prilaza i parking prostora – zajednički projekt s  HDLSKL OBŽ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20B9736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058E3F1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 prosinac</w:t>
            </w:r>
          </w:p>
        </w:tc>
      </w:tr>
      <w:tr w:rsidR="006C6A1A" w:rsidRPr="00D12253" w14:paraId="065CDDF2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598F4C1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cs="Arial"/>
                <w:b/>
                <w:szCs w:val="24"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Izrada stranice - IN MEMORIAM, na web stranici Udruge 106. brigade ZNG RH </w:t>
            </w:r>
            <w:r w:rsidRPr="00D12253">
              <w:rPr>
                <w:rFonts w:ascii="Arial Narrow" w:eastAsia="Arial Unicode MS" w:hAnsi="Arial Narrow" w:cs="Arial"/>
                <w:bCs/>
                <w:i/>
                <w:lang w:val="hr-HR"/>
              </w:rPr>
              <w:t>(https://udruga-106br.hr/)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37F27079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6AD19C0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27. lipnja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122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6A1A" w:rsidRPr="00D12253" w14:paraId="4FD8EEBB" w14:textId="77777777" w:rsidTr="00676988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2F02" w14:textId="77777777" w:rsidR="006C6A1A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Provedba programa  „Sudionik u nastavi“</w:t>
            </w:r>
          </w:p>
          <w:p w14:paraId="2F072C01" w14:textId="77777777" w:rsidR="006C6A1A" w:rsidRPr="00D1225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3657FC">
              <w:rPr>
                <w:rFonts w:ascii="Arial Narrow" w:hAnsi="Arial Narrow"/>
                <w:lang w:val="hr-HR"/>
              </w:rPr>
              <w:t>predavanja na temu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3657FC">
              <w:rPr>
                <w:rFonts w:ascii="Arial Narrow" w:hAnsi="Arial Narrow"/>
                <w:lang w:val="hr-HR"/>
              </w:rPr>
              <w:t>„Obilježavanje sjećanja na razdoblje Domovinskog rata“</w:t>
            </w:r>
            <w:r>
              <w:rPr>
                <w:rFonts w:ascii="Arial Narrow" w:hAnsi="Arial Narrow"/>
                <w:lang w:val="hr-HR"/>
              </w:rPr>
              <w:t xml:space="preserve"> s nastavnicima.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F8C1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6EE82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253">
              <w:rPr>
                <w:rFonts w:ascii="Arial" w:hAnsi="Arial" w:cs="Arial"/>
                <w:sz w:val="20"/>
                <w:szCs w:val="20"/>
              </w:rPr>
              <w:t>siječanj - prosinac</w:t>
            </w:r>
          </w:p>
        </w:tc>
      </w:tr>
      <w:tr w:rsidR="006C6A1A" w:rsidRPr="00D12253" w14:paraId="5FB66238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04B5F4A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Izrada godišnjeg P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lana rada U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druge 106. brigade ZNG RH za 2024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. godinu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;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6936E2D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10F69B74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</w:tr>
      <w:tr w:rsidR="006C6A1A" w:rsidRPr="00D12253" w14:paraId="055FF9C2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72E2D735" w14:textId="2A47341B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Izrada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Projekcije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financijskog plana Udruge 106. brigade ZNG RH za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period  od 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20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2</w:t>
            </w:r>
            <w:r w:rsidR="00676988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3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. – 2026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godine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366F66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A</w:t>
            </w:r>
          </w:p>
        </w:tc>
        <w:tc>
          <w:tcPr>
            <w:tcW w:w="1701" w:type="dxa"/>
            <w:vAlign w:val="center"/>
          </w:tcPr>
          <w:p w14:paraId="20089C4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-</w:t>
            </w:r>
            <w:r w:rsidRPr="00D12253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</w:tr>
      <w:tr w:rsidR="006C6A1A" w:rsidRPr="00D12253" w14:paraId="5E5CE52A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DFD3029" w14:textId="39A40B5B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Izrada Financijskog plana Ud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ruge 106. brigade ZNG RH za 202</w:t>
            </w:r>
            <w:r w:rsidR="00676988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4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. godinu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52D86F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3E9E6A32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</w:tr>
      <w:tr w:rsidR="006C6A1A" w:rsidRPr="00D12253" w14:paraId="3A160A7F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CD076C4" w14:textId="77777777" w:rsidR="006C6A1A" w:rsidRPr="00B3670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Redovna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skupština Udruge 106. brigade ZNG RH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5469165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A</w:t>
            </w:r>
          </w:p>
        </w:tc>
        <w:tc>
          <w:tcPr>
            <w:tcW w:w="1701" w:type="dxa"/>
            <w:vAlign w:val="center"/>
          </w:tcPr>
          <w:p w14:paraId="5E8BF3D5" w14:textId="77777777" w:rsidR="006C6A1A" w:rsidRPr="00D12253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2023.</w:t>
            </w:r>
          </w:p>
        </w:tc>
      </w:tr>
      <w:tr w:rsidR="006C6A1A" w:rsidRPr="00D12253" w14:paraId="35D136AC" w14:textId="77777777" w:rsidTr="00676988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74FD" w14:textId="77777777" w:rsidR="006C6A1A" w:rsidRPr="001D3042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1D3042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Izrada Godišnj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eg izvješća o radu Udruge za 2023</w:t>
            </w:r>
            <w:r w:rsidRPr="001D3042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. godinu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F95C" w14:textId="77777777" w:rsidR="006C6A1A" w:rsidRPr="001D3042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D3042">
              <w:rPr>
                <w:rFonts w:ascii="Arial" w:hAnsi="Arial" w:cs="Arial"/>
                <w:b/>
              </w:rPr>
              <w:t>P,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4042F" w14:textId="77777777" w:rsidR="006C6A1A" w:rsidRPr="009A31F2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prosinac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3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6A1A" w:rsidRPr="00D12253" w14:paraId="7823941A" w14:textId="77777777" w:rsidTr="00676988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35C8" w14:textId="7FDDCAA1" w:rsidR="006C6A1A" w:rsidRPr="001D3042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1D3042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Izrada Financijskog izvješća Udruge 106. brigade ZNG RH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za 202</w:t>
            </w:r>
            <w:r w:rsidR="00676988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1D3042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2"/>
                <w:szCs w:val="22"/>
                <w:lang w:val="hr-HR"/>
              </w:rPr>
              <w:t>. godinu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1692" w14:textId="77777777" w:rsidR="006C6A1A" w:rsidRPr="001D3042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D3042">
              <w:rPr>
                <w:rFonts w:ascii="Arial" w:hAnsi="Arial" w:cs="Arial"/>
                <w:b/>
              </w:rPr>
              <w:t>P,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D9B81" w14:textId="77777777" w:rsidR="006C6A1A" w:rsidRPr="009A31F2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prosinac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3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6A1A" w:rsidRPr="00D12253" w14:paraId="19834FE0" w14:textId="77777777" w:rsidTr="00676988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5AD66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Ažuriranje podataka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članova Udruge</w:t>
            </w:r>
            <w:r w:rsidRPr="00D12253"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  <w:lang w:val="hr-HR"/>
              </w:rPr>
              <w:t>i izrada ISKAZNICA UDRUGE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D09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93DC9D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– prosinac</w:t>
            </w:r>
          </w:p>
        </w:tc>
      </w:tr>
      <w:tr w:rsidR="006C6A1A" w:rsidRPr="00D12253" w14:paraId="5D95D855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D9BF9DF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Koordinacija i suradnja u projektima i programima braniteljskih udruga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43CDD460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A59441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</w:t>
            </w:r>
            <w:r w:rsidRPr="00D1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2253">
              <w:rPr>
                <w:rFonts w:ascii="Arial" w:hAnsi="Arial" w:cs="Arial"/>
                <w:sz w:val="20"/>
                <w:szCs w:val="20"/>
              </w:rPr>
              <w:t xml:space="preserve"> prosinac</w:t>
            </w:r>
          </w:p>
        </w:tc>
      </w:tr>
      <w:tr w:rsidR="006C6A1A" w:rsidRPr="00D12253" w14:paraId="6ADF0536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89914A3" w14:textId="77777777" w:rsidR="006C6A1A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Izrada izvješća i potpisivanje ugovora sa Nacionalnom zakladom za razvoj civilnog društva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3B9904E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N,A,P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E1A0B6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-prosinac</w:t>
            </w:r>
          </w:p>
        </w:tc>
      </w:tr>
      <w:tr w:rsidR="006C6A1A" w:rsidRPr="00D12253" w14:paraId="2E3B3A97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8D7D112" w14:textId="14E8D11A" w:rsidR="006C6A1A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Potpisivanje ugovora</w:t>
            </w:r>
            <w:r w:rsidR="00676988">
              <w:rPr>
                <w:rFonts w:ascii="Arial Narrow" w:eastAsia="Arial Unicode MS" w:hAnsi="Arial Narrow" w:cs="Arial"/>
                <w:b/>
                <w:bCs/>
                <w:lang w:val="hr-HR"/>
              </w:rPr>
              <w:t>, provođenje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i izrada izvješća za projekt “Zaželi – program zapošljavanja žena – faza III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5A7C667F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N,A,P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74F07F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– rujan</w:t>
            </w:r>
          </w:p>
        </w:tc>
      </w:tr>
      <w:tr w:rsidR="006C6A1A" w:rsidRPr="00D12253" w14:paraId="5ADDDC00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1436F79" w14:textId="4B638C64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Godišnji popis imovine</w:t>
            </w:r>
            <w:r w:rsidR="00676988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za 2023.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3184CC7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P, 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461D46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 2023.</w:t>
            </w:r>
          </w:p>
        </w:tc>
      </w:tr>
      <w:tr w:rsidR="006C6A1A" w:rsidRPr="00D12253" w14:paraId="357AA180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C4DC71E" w14:textId="77777777" w:rsidR="006C6A1A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ind w:left="1310" w:hanging="567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Ažuriranje  akata Udruge sukladno Statutu, elektronski zapis i najmanje po 1 arhivski pisani primjerak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1EDC7895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0AA5D4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lipnja 2023.</w:t>
            </w:r>
          </w:p>
          <w:p w14:paraId="3288643F" w14:textId="77777777" w:rsidR="006C6A1A" w:rsidRDefault="006C6A1A" w:rsidP="008D54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27.prosin. 2023.</w:t>
            </w:r>
          </w:p>
        </w:tc>
      </w:tr>
      <w:tr w:rsidR="006C6A1A" w:rsidRPr="00D12253" w14:paraId="593DCCDE" w14:textId="77777777" w:rsidTr="006769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27275" w14:textId="77777777" w:rsidR="006C6A1A" w:rsidRPr="00351360" w:rsidRDefault="006C6A1A" w:rsidP="006C6A1A">
            <w:pPr>
              <w:pStyle w:val="Odlomakpopisa"/>
              <w:numPr>
                <w:ilvl w:val="0"/>
                <w:numId w:val="6"/>
              </w:numPr>
              <w:spacing w:before="120" w:after="40"/>
              <w:ind w:left="601" w:hanging="425"/>
              <w:contextualSpacing w:val="0"/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</w:pPr>
            <w:r w:rsidRPr="00D12253"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  <w:t>Međunarodna suradnja</w:t>
            </w:r>
          </w:p>
        </w:tc>
      </w:tr>
      <w:tr w:rsidR="006C6A1A" w:rsidRPr="00D12253" w14:paraId="143E96F9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2E93CBD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Međunarodna s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uradnja s 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veteranskim u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drug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ama:        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15. Husarske regimente 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iz Mađarske i Republike Austrije</w:t>
            </w:r>
          </w:p>
          <w:p w14:paraId="38CBDB34" w14:textId="77777777" w:rsidR="006C6A1A" w:rsidRPr="00886587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ascii="Arial Narrow" w:hAnsi="Arial Narrow"/>
                <w:lang w:val="hr-HR"/>
              </w:rPr>
              <w:t>polaganje vijenaca i paljenje svijeća kod</w:t>
            </w:r>
            <w:r>
              <w:rPr>
                <w:rFonts w:ascii="Arial Narrow" w:hAnsi="Arial Narrow"/>
                <w:lang w:val="hr-HR"/>
              </w:rPr>
              <w:t xml:space="preserve"> spomenika - obelisk u znak sj</w:t>
            </w:r>
            <w:r w:rsidRPr="00D12253">
              <w:rPr>
                <w:rFonts w:ascii="Arial Narrow" w:hAnsi="Arial Narrow"/>
                <w:lang w:val="hr-HR"/>
              </w:rPr>
              <w:t>e</w:t>
            </w:r>
            <w:r>
              <w:rPr>
                <w:rFonts w:ascii="Arial Narrow" w:hAnsi="Arial Narrow"/>
                <w:lang w:val="hr-HR"/>
              </w:rPr>
              <w:t>ć</w:t>
            </w:r>
            <w:r w:rsidRPr="00D12253">
              <w:rPr>
                <w:rFonts w:ascii="Arial Narrow" w:hAnsi="Arial Narrow"/>
                <w:lang w:val="hr-HR"/>
              </w:rPr>
              <w:t xml:space="preserve">anja na 26 </w:t>
            </w:r>
            <w:r>
              <w:rPr>
                <w:rFonts w:ascii="Arial Narrow" w:hAnsi="Arial Narrow"/>
                <w:lang w:val="hr-HR"/>
              </w:rPr>
              <w:t>smrtno stradalih</w:t>
            </w:r>
            <w:r w:rsidRPr="00D12253">
              <w:rPr>
                <w:rFonts w:ascii="Arial Narrow" w:hAnsi="Arial Narrow"/>
                <w:lang w:val="hr-HR"/>
              </w:rPr>
              <w:t xml:space="preserve"> husara 15. husarske pukovnije</w:t>
            </w:r>
            <w:r>
              <w:rPr>
                <w:rFonts w:ascii="Arial Narrow" w:hAnsi="Arial Narrow"/>
                <w:lang w:val="hr-HR"/>
              </w:rPr>
              <w:t xml:space="preserve"> -</w:t>
            </w:r>
            <w:r w:rsidRPr="00D12253">
              <w:rPr>
                <w:rFonts w:ascii="Arial Narrow" w:hAnsi="Arial Narrow"/>
                <w:lang w:val="hr-HR"/>
              </w:rPr>
              <w:t xml:space="preserve"> 23. rujna 1882.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FA52ABC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7E656E1F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rujna 2023</w:t>
            </w:r>
            <w:r w:rsidRPr="00D122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6A1A" w:rsidRPr="00D12253" w14:paraId="1FF7F1FE" w14:textId="77777777" w:rsidTr="00676988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0327DBD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Pokretanje projekta suradnje sa 106. brigadom HVO iz Orašja, BiH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6C0E86BC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253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0453DAA7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</w:t>
            </w:r>
            <w:r w:rsidRPr="00D12253">
              <w:rPr>
                <w:rFonts w:ascii="Arial" w:hAnsi="Arial" w:cs="Arial"/>
                <w:sz w:val="20"/>
                <w:szCs w:val="20"/>
              </w:rPr>
              <w:t xml:space="preserve"> - prosinac</w:t>
            </w:r>
          </w:p>
        </w:tc>
      </w:tr>
      <w:tr w:rsidR="006C6A1A" w:rsidRPr="00D12253" w14:paraId="7AE38A65" w14:textId="77777777" w:rsidTr="006769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B4F08" w14:textId="77777777" w:rsidR="006C6A1A" w:rsidRPr="00351360" w:rsidRDefault="006C6A1A" w:rsidP="006C6A1A">
            <w:pPr>
              <w:pStyle w:val="Odlomakpopisa"/>
              <w:numPr>
                <w:ilvl w:val="0"/>
                <w:numId w:val="6"/>
              </w:numPr>
              <w:spacing w:before="120" w:after="40"/>
              <w:ind w:left="601" w:hanging="425"/>
              <w:contextualSpacing w:val="0"/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</w:pPr>
            <w:r w:rsidRPr="00D12253">
              <w:rPr>
                <w:rFonts w:eastAsiaTheme="minorHAnsi" w:cs="Arial"/>
                <w:b/>
                <w:color w:val="222A35" w:themeColor="text2" w:themeShade="80"/>
                <w:szCs w:val="24"/>
                <w:u w:val="single"/>
                <w:lang w:val="hr-HR"/>
              </w:rPr>
              <w:t>Izazovi</w:t>
            </w:r>
          </w:p>
        </w:tc>
      </w:tr>
      <w:tr w:rsidR="006C6A1A" w:rsidRPr="00D12253" w14:paraId="7CA0E1B3" w14:textId="77777777" w:rsidTr="00676988"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06413024" w14:textId="62534525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Pokretanje postupka za dodjelu odli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>kovanja</w:t>
            </w: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zaslužnim hrvatskim braniteljima Domovinskog rata</w:t>
            </w:r>
          </w:p>
        </w:tc>
        <w:tc>
          <w:tcPr>
            <w:tcW w:w="1701" w:type="dxa"/>
            <w:vAlign w:val="center"/>
          </w:tcPr>
          <w:p w14:paraId="0DE09AD7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- travanj</w:t>
            </w:r>
          </w:p>
        </w:tc>
      </w:tr>
      <w:tr w:rsidR="006C6A1A" w:rsidRPr="00D12253" w14:paraId="45A51288" w14:textId="77777777" w:rsidTr="00676988"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42FF87B0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Pokretanje postupka za dodjelu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Zlatne plakete „Grb grada Osijeka“ </w:t>
            </w:r>
          </w:p>
        </w:tc>
        <w:tc>
          <w:tcPr>
            <w:tcW w:w="1701" w:type="dxa"/>
            <w:vMerge w:val="restart"/>
            <w:vAlign w:val="center"/>
          </w:tcPr>
          <w:p w14:paraId="600547EC" w14:textId="77777777" w:rsidR="006C6A1A" w:rsidRPr="00D12253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 - listopad 2023.</w:t>
            </w:r>
          </w:p>
        </w:tc>
      </w:tr>
      <w:tr w:rsidR="006C6A1A" w:rsidRPr="00D12253" w14:paraId="5E10DBA9" w14:textId="77777777" w:rsidTr="00676988"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68C4D787" w14:textId="77777777" w:rsidR="006C6A1A" w:rsidRPr="00D12253" w:rsidRDefault="006C6A1A" w:rsidP="006C6A1A">
            <w:pPr>
              <w:pStyle w:val="Odlomakpopisa"/>
              <w:numPr>
                <w:ilvl w:val="1"/>
                <w:numId w:val="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lang w:val="hr-HR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lang w:val="hr-HR"/>
              </w:rPr>
              <w:t>Pokretanje postupka za dodjelu</w:t>
            </w:r>
            <w:r>
              <w:rPr>
                <w:rFonts w:ascii="Arial Narrow" w:eastAsia="Arial Unicode MS" w:hAnsi="Arial Narrow" w:cs="Arial"/>
                <w:b/>
                <w:bCs/>
                <w:lang w:val="hr-HR"/>
              </w:rPr>
              <w:t xml:space="preserve"> „Pečat grada Osijeka“</w:t>
            </w:r>
          </w:p>
        </w:tc>
        <w:tc>
          <w:tcPr>
            <w:tcW w:w="1701" w:type="dxa"/>
            <w:vMerge/>
            <w:vAlign w:val="center"/>
          </w:tcPr>
          <w:p w14:paraId="628D3400" w14:textId="77777777" w:rsidR="006C6A1A" w:rsidRDefault="006C6A1A" w:rsidP="008D54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1A" w:rsidRPr="00D12253" w14:paraId="7AB2EA60" w14:textId="77777777" w:rsidTr="00676988"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47C7BF4E" w14:textId="77777777" w:rsidR="006C6A1A" w:rsidRPr="00D1225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593" w:hanging="425"/>
              <w:jc w:val="both"/>
              <w:rPr>
                <w:rFonts w:ascii="Arial Narrow" w:hAnsi="Arial Narrow" w:cs="Arial"/>
                <w:szCs w:val="24"/>
                <w:lang w:val="hr-HR"/>
              </w:rPr>
            </w:pPr>
            <w:r w:rsidRPr="00D12253">
              <w:rPr>
                <w:rFonts w:ascii="Arial Narrow" w:hAnsi="Arial Narrow"/>
                <w:lang w:val="hr-HR"/>
              </w:rPr>
              <w:t xml:space="preserve">Zakon o sustavu državne uprave </w:t>
            </w:r>
            <w:r w:rsidRPr="00D12253">
              <w:rPr>
                <w:rFonts w:ascii="Arial Narrow" w:hAnsi="Arial Narrow"/>
                <w:i/>
                <w:lang w:val="hr-HR"/>
              </w:rPr>
              <w:t>(NN 150/11, 12/13, 93/16 i 104/16),</w:t>
            </w:r>
            <w:r w:rsidRPr="00D12253">
              <w:rPr>
                <w:rFonts w:ascii="Arial Narrow" w:hAnsi="Arial Narrow"/>
                <w:lang w:val="hr-HR"/>
              </w:rPr>
              <w:t xml:space="preserve"> članak 169. stavka 1. točka h)  Zakona o hrvatskim braniteljima iz Domovinskog rata i članovima njihovih obitelji </w:t>
            </w:r>
            <w:r w:rsidRPr="00D12253">
              <w:rPr>
                <w:rFonts w:ascii="Arial Narrow" w:hAnsi="Arial Narrow"/>
                <w:i/>
                <w:lang w:val="hr-HR"/>
              </w:rPr>
              <w:t>(NN 121/17),</w:t>
            </w:r>
            <w:r w:rsidRPr="00D12253">
              <w:rPr>
                <w:rFonts w:ascii="Arial Narrow" w:hAnsi="Arial Narrow"/>
                <w:lang w:val="hr-HR"/>
              </w:rPr>
              <w:t xml:space="preserve"> članak 33. Zakona o udrugama </w:t>
            </w:r>
            <w:r>
              <w:rPr>
                <w:rFonts w:ascii="Arial Narrow" w:hAnsi="Arial Narrow"/>
                <w:i/>
                <w:lang w:val="hr-HR"/>
              </w:rPr>
              <w:t xml:space="preserve">(NN 74/14, </w:t>
            </w:r>
            <w:r w:rsidRPr="00D12253">
              <w:rPr>
                <w:rFonts w:ascii="Arial Narrow" w:hAnsi="Arial Narrow"/>
                <w:i/>
                <w:lang w:val="hr-HR"/>
              </w:rPr>
              <w:t>70/17</w:t>
            </w:r>
            <w:r>
              <w:rPr>
                <w:rFonts w:ascii="Arial Narrow" w:hAnsi="Arial Narrow"/>
                <w:i/>
                <w:lang w:val="hr-HR"/>
              </w:rPr>
              <w:t xml:space="preserve"> i 98/19</w:t>
            </w:r>
            <w:r w:rsidRPr="00D12253">
              <w:rPr>
                <w:rFonts w:ascii="Arial Narrow" w:hAnsi="Arial Narrow"/>
                <w:i/>
                <w:lang w:val="hr-HR"/>
              </w:rPr>
              <w:t>),</w:t>
            </w:r>
            <w:r w:rsidRPr="00D12253">
              <w:rPr>
                <w:rFonts w:ascii="Arial Narrow" w:hAnsi="Arial Narrow"/>
                <w:lang w:val="hr-HR"/>
              </w:rPr>
              <w:t xml:space="preserve"> Državnog proračuna RH za 2018. godinu </w:t>
            </w:r>
            <w:r w:rsidRPr="00D12253">
              <w:rPr>
                <w:rFonts w:ascii="Arial Narrow" w:hAnsi="Arial Narrow"/>
                <w:i/>
                <w:lang w:val="hr-HR"/>
              </w:rPr>
              <w:t xml:space="preserve">(NN 124/17), </w:t>
            </w:r>
            <w:r w:rsidRPr="00D12253">
              <w:rPr>
                <w:rFonts w:ascii="Arial Narrow" w:hAnsi="Arial Narrow"/>
                <w:lang w:val="hr-HR"/>
              </w:rPr>
              <w:t>Uredbe o kriterijima za utvrđivanje korisnika i načinu raspodjele dijela prihoda od igara na sreću za 20</w:t>
            </w:r>
            <w:r>
              <w:rPr>
                <w:rFonts w:ascii="Arial Narrow" w:hAnsi="Arial Narrow"/>
                <w:lang w:val="hr-HR"/>
              </w:rPr>
              <w:t>21</w:t>
            </w:r>
            <w:r w:rsidRPr="00D12253">
              <w:rPr>
                <w:rFonts w:ascii="Arial Narrow" w:hAnsi="Arial Narrow"/>
                <w:lang w:val="hr-HR"/>
              </w:rPr>
              <w:t xml:space="preserve">. godinu </w:t>
            </w:r>
            <w:r w:rsidRPr="00D12253">
              <w:rPr>
                <w:rFonts w:ascii="Arial Narrow" w:hAnsi="Arial Narrow"/>
                <w:i/>
                <w:lang w:val="hr-HR"/>
              </w:rPr>
              <w:t>(NN 129/17),</w:t>
            </w:r>
            <w:r w:rsidRPr="00D12253">
              <w:rPr>
                <w:rFonts w:ascii="Arial Narrow" w:hAnsi="Arial Narrow"/>
                <w:lang w:val="hr-HR"/>
              </w:rPr>
              <w:t xml:space="preserve"> a sukladno odredbama Uredbe o kriterijima, mjerilima i postupcima financiranja i ugovaranja programa projekata od interesa za opće dobro koje provode udruge </w:t>
            </w:r>
            <w:r w:rsidRPr="00D12253">
              <w:rPr>
                <w:rFonts w:ascii="Arial Narrow" w:hAnsi="Arial Narrow"/>
                <w:i/>
                <w:lang w:val="hr-HR"/>
              </w:rPr>
              <w:t xml:space="preserve">(NN 26/15) - </w:t>
            </w:r>
            <w:r w:rsidRPr="00D12253">
              <w:rPr>
                <w:rFonts w:ascii="Arial Narrow" w:hAnsi="Arial Narrow" w:cs="Arial"/>
                <w:i/>
                <w:szCs w:val="24"/>
                <w:lang w:val="hr-HR"/>
              </w:rPr>
              <w:t xml:space="preserve">veza </w:t>
            </w:r>
            <w:r w:rsidRPr="00D12253">
              <w:rPr>
                <w:rFonts w:ascii="Arial Narrow" w:hAnsi="Arial Narrow" w:cs="Arial"/>
                <w:i/>
                <w:szCs w:val="24"/>
                <w:u w:val="single"/>
                <w:lang w:val="hr-HR"/>
              </w:rPr>
              <w:t>točka 2.1.</w:t>
            </w:r>
            <w:r w:rsidRPr="00D12253">
              <w:rPr>
                <w:rFonts w:ascii="Arial Narrow" w:hAnsi="Arial Narrow" w:cs="Arial"/>
                <w:i/>
                <w:szCs w:val="24"/>
                <w:lang w:val="hr-HR"/>
              </w:rPr>
              <w:t xml:space="preserve"> iz ovog Godišnjeg plana rada Udruge).</w:t>
            </w:r>
          </w:p>
          <w:p w14:paraId="5502F62A" w14:textId="77777777" w:rsidR="006C6A1A" w:rsidRPr="00D12253" w:rsidRDefault="006C6A1A" w:rsidP="006C6A1A">
            <w:pPr>
              <w:pStyle w:val="Odlomakpopisa"/>
              <w:numPr>
                <w:ilvl w:val="0"/>
                <w:numId w:val="1"/>
              </w:numPr>
              <w:spacing w:before="40" w:after="40"/>
              <w:ind w:left="1593" w:hanging="425"/>
              <w:jc w:val="both"/>
              <w:rPr>
                <w:rFonts w:ascii="Arial Narrow" w:hAnsi="Arial Narrow"/>
                <w:lang w:val="hr-HR"/>
              </w:rPr>
            </w:pPr>
            <w:r w:rsidRPr="00D12253">
              <w:rPr>
                <w:rFonts w:ascii="Arial Narrow" w:hAnsi="Arial Narrow"/>
                <w:lang w:val="hr-HR"/>
              </w:rPr>
              <w:t>Županijski</w:t>
            </w:r>
            <w:r w:rsidRPr="00D12253">
              <w:rPr>
                <w:rFonts w:ascii="Arial Narrow" w:hAnsi="Arial Narrow" w:cs="Arial"/>
                <w:szCs w:val="24"/>
                <w:lang w:val="hr-HR"/>
              </w:rPr>
              <w:t xml:space="preserve"> glasnik </w:t>
            </w:r>
            <w:r w:rsidRPr="00D12253">
              <w:rPr>
                <w:rFonts w:ascii="Arial Narrow" w:hAnsi="Arial Narrow" w:cs="Arial"/>
                <w:i/>
                <w:szCs w:val="24"/>
                <w:lang w:val="hr-HR"/>
              </w:rPr>
              <w:t>(</w:t>
            </w:r>
            <w:r w:rsidRPr="00D12253">
              <w:rPr>
                <w:rFonts w:ascii="Arial Narrow" w:hAnsi="Arial Narrow"/>
                <w:lang w:val="hr-HR"/>
              </w:rPr>
              <w:t>broj 9/15., 12/15. i 10/16., - veza točka 2.2. iz ovog Godišnjeg plana rada Udruge).</w:t>
            </w:r>
          </w:p>
          <w:p w14:paraId="27CCE67C" w14:textId="44BB26D0" w:rsidR="006C6A1A" w:rsidRPr="000A63C2" w:rsidRDefault="006C6A1A" w:rsidP="008D5476">
            <w:pPr>
              <w:pStyle w:val="Odlomakpopisa"/>
              <w:numPr>
                <w:ilvl w:val="0"/>
                <w:numId w:val="1"/>
              </w:numPr>
              <w:spacing w:before="40" w:after="120"/>
              <w:ind w:left="1593" w:hanging="425"/>
              <w:contextualSpacing w:val="0"/>
              <w:jc w:val="both"/>
              <w:rPr>
                <w:rFonts w:cs="Arial"/>
                <w:szCs w:val="24"/>
                <w:lang w:val="hr-HR"/>
              </w:rPr>
            </w:pPr>
            <w:r w:rsidRPr="00D12253">
              <w:rPr>
                <w:rFonts w:ascii="Arial Narrow" w:hAnsi="Arial Narrow"/>
                <w:lang w:val="hr-HR"/>
              </w:rPr>
              <w:t>Službeni glasnik Grada Osijeka (broj 6/01., 3/03., 1A/05., 8/05., 2/09., 13/09., 9/13., 11/13 pročišćeni tekst, 12/17., 17/17. - veza točka 2.3. iz</w:t>
            </w:r>
            <w:r w:rsidRPr="00D12253">
              <w:rPr>
                <w:rFonts w:ascii="Arial Narrow" w:hAnsi="Arial Narrow" w:cs="Arial"/>
                <w:i/>
                <w:szCs w:val="24"/>
                <w:lang w:val="hr-HR"/>
              </w:rPr>
              <w:t xml:space="preserve"> ovog Godišnjeg plana rada Udruge).</w:t>
            </w:r>
          </w:p>
        </w:tc>
      </w:tr>
    </w:tbl>
    <w:p w14:paraId="06EE3B58" w14:textId="77777777" w:rsidR="006C6A1A" w:rsidRDefault="006C6A1A" w:rsidP="000A63C2"/>
    <w:sectPr w:rsidR="006C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8361" w14:textId="77777777" w:rsidR="000A63C2" w:rsidRDefault="000A63C2" w:rsidP="000A63C2">
      <w:pPr>
        <w:spacing w:after="0" w:line="240" w:lineRule="auto"/>
      </w:pPr>
      <w:r>
        <w:separator/>
      </w:r>
    </w:p>
  </w:endnote>
  <w:endnote w:type="continuationSeparator" w:id="0">
    <w:p w14:paraId="58A719E6" w14:textId="77777777" w:rsidR="000A63C2" w:rsidRDefault="000A63C2" w:rsidP="000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3FA2" w14:textId="77777777" w:rsidR="000A63C2" w:rsidRDefault="000A63C2" w:rsidP="000A63C2">
      <w:pPr>
        <w:spacing w:after="0" w:line="240" w:lineRule="auto"/>
      </w:pPr>
      <w:r>
        <w:separator/>
      </w:r>
    </w:p>
  </w:footnote>
  <w:footnote w:type="continuationSeparator" w:id="0">
    <w:p w14:paraId="7917A078" w14:textId="77777777" w:rsidR="000A63C2" w:rsidRDefault="000A63C2" w:rsidP="000A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BC"/>
    <w:multiLevelType w:val="multilevel"/>
    <w:tmpl w:val="2CDA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22A35" w:themeColor="text2" w:themeShade="80"/>
        <w:u w:val="none"/>
      </w:rPr>
    </w:lvl>
    <w:lvl w:ilvl="1">
      <w:start w:val="1"/>
      <w:numFmt w:val="decimal"/>
      <w:lvlText w:val="%2."/>
      <w:lvlJc w:val="left"/>
      <w:pPr>
        <w:ind w:left="1103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440"/>
      </w:pPr>
      <w:rPr>
        <w:rFonts w:hint="default"/>
      </w:rPr>
    </w:lvl>
  </w:abstractNum>
  <w:abstractNum w:abstractNumId="1" w15:restartNumberingAfterBreak="0">
    <w:nsid w:val="09C91FED"/>
    <w:multiLevelType w:val="hybridMultilevel"/>
    <w:tmpl w:val="49E416A2"/>
    <w:lvl w:ilvl="0" w:tplc="B030D8D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AD67A8"/>
    <w:multiLevelType w:val="hybridMultilevel"/>
    <w:tmpl w:val="A9C44B64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3FED2742"/>
    <w:multiLevelType w:val="multilevel"/>
    <w:tmpl w:val="A1F0E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1440"/>
      </w:pPr>
      <w:rPr>
        <w:rFonts w:hint="default"/>
        <w:b/>
      </w:rPr>
    </w:lvl>
  </w:abstractNum>
  <w:abstractNum w:abstractNumId="4" w15:restartNumberingAfterBreak="0">
    <w:nsid w:val="54917441"/>
    <w:multiLevelType w:val="hybridMultilevel"/>
    <w:tmpl w:val="1352AA46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5" w15:restartNumberingAfterBreak="0">
    <w:nsid w:val="5D0D72AC"/>
    <w:multiLevelType w:val="multilevel"/>
    <w:tmpl w:val="0740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34C7B"/>
    <w:multiLevelType w:val="hybridMultilevel"/>
    <w:tmpl w:val="76CCEB3C"/>
    <w:lvl w:ilvl="0" w:tplc="041A000D">
      <w:start w:val="1"/>
      <w:numFmt w:val="bullet"/>
      <w:lvlText w:val=""/>
      <w:lvlJc w:val="left"/>
      <w:pPr>
        <w:ind w:left="182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7" w15:restartNumberingAfterBreak="0">
    <w:nsid w:val="666E6401"/>
    <w:multiLevelType w:val="hybridMultilevel"/>
    <w:tmpl w:val="9B520332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8" w15:restartNumberingAfterBreak="0">
    <w:nsid w:val="73C63278"/>
    <w:multiLevelType w:val="hybridMultilevel"/>
    <w:tmpl w:val="919C903C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1A"/>
    <w:rsid w:val="000A63C2"/>
    <w:rsid w:val="00676988"/>
    <w:rsid w:val="006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6D6"/>
  <w15:chartTrackingRefBased/>
  <w15:docId w15:val="{3D3686FA-EF8C-4EF4-B1DA-889790A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1A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C6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6A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6C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6A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6C6A1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A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3C2"/>
  </w:style>
  <w:style w:type="paragraph" w:styleId="Podnoje">
    <w:name w:val="footer"/>
    <w:basedOn w:val="Normal"/>
    <w:link w:val="PodnojeChar"/>
    <w:uiPriority w:val="99"/>
    <w:unhideWhenUsed/>
    <w:rsid w:val="000A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dubravko pancić</cp:lastModifiedBy>
  <cp:revision>3</cp:revision>
  <dcterms:created xsi:type="dcterms:W3CDTF">2022-12-11T17:25:00Z</dcterms:created>
  <dcterms:modified xsi:type="dcterms:W3CDTF">2022-12-23T21:20:00Z</dcterms:modified>
</cp:coreProperties>
</file>